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0D0C32" w:rsidRDefault="00CC482C" w:rsidP="00673895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0D0C32" w:rsidRDefault="00CC482C" w:rsidP="00673895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D7182B">
        <w:rPr>
          <w:rFonts w:ascii="GHEA Grapalat" w:hAnsi="GHEA Grapalat"/>
          <w:b/>
          <w:i/>
          <w:szCs w:val="24"/>
          <w:lang w:val="hy-AM"/>
        </w:rPr>
        <w:t>ԲԱՑ</w:t>
      </w:r>
      <w:r w:rsidR="007A795B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D0C32" w:rsidRDefault="00F97BAF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D0C32">
        <w:rPr>
          <w:rFonts w:ascii="GHEA Grapalat" w:hAnsi="GHEA Grapalat"/>
          <w:b w:val="0"/>
          <w:sz w:val="20"/>
          <w:lang w:val="af-ZA"/>
        </w:rPr>
        <w:t>0</w:t>
      </w:r>
      <w:r w:rsidR="00D7182B">
        <w:rPr>
          <w:rFonts w:ascii="GHEA Grapalat" w:hAnsi="GHEA Grapalat"/>
          <w:b w:val="0"/>
          <w:sz w:val="20"/>
          <w:lang w:val="hy-AM"/>
        </w:rPr>
        <w:t>16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D7182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D7182B">
        <w:rPr>
          <w:rFonts w:ascii="GHEA Grapalat" w:hAnsi="GHEA Grapalat"/>
          <w:b w:val="0"/>
          <w:sz w:val="20"/>
          <w:lang w:val="hy-AM"/>
        </w:rPr>
        <w:t>նոյեմբերի 4-ի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D7182B">
        <w:rPr>
          <w:rFonts w:ascii="GHEA Grapalat" w:hAnsi="GHEA Grapalat"/>
          <w:b w:val="0"/>
          <w:sz w:val="20"/>
          <w:lang w:val="hy-AM"/>
        </w:rPr>
        <w:t xml:space="preserve">2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>”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D0C32">
        <w:rPr>
          <w:rFonts w:ascii="GHEA Grapalat" w:hAnsi="GHEA Grapalat"/>
          <w:b w:val="0"/>
          <w:sz w:val="20"/>
          <w:lang w:val="af-ZA"/>
        </w:rPr>
        <w:t>35</w:t>
      </w:r>
      <w:r w:rsidR="00F97BAF"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D7182B" w:rsidRDefault="00D7182B" w:rsidP="00673895">
      <w:pPr>
        <w:pStyle w:val="3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ԲԱՑ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«ԲԷՑ-ԲԸԱՊՁԲ-16/52»</w:t>
      </w:r>
    </w:p>
    <w:p w:rsidR="00D7182B" w:rsidRDefault="00D7182B" w:rsidP="00D7182B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D7182B">
        <w:rPr>
          <w:rFonts w:ascii="GHEA Grapalat" w:hAnsi="GHEA Grapalat"/>
          <w:b/>
          <w:i/>
          <w:lang w:val="hy-AM"/>
        </w:rPr>
        <w:t>տրանսֆորմատորային</w:t>
      </w:r>
      <w:r w:rsidRPr="003F2392">
        <w:rPr>
          <w:rFonts w:ascii="GHEA Grapalat" w:hAnsi="GHEA Grapalat"/>
          <w:b/>
          <w:i/>
          <w:lang w:val="af-ZA"/>
        </w:rPr>
        <w:t xml:space="preserve"> </w:t>
      </w:r>
      <w:r w:rsidRPr="00D7182B">
        <w:rPr>
          <w:rFonts w:ascii="GHEA Grapalat" w:hAnsi="GHEA Grapalat"/>
          <w:b/>
          <w:i/>
          <w:lang w:val="hy-AM"/>
        </w:rPr>
        <w:t>յուղի</w:t>
      </w:r>
      <w:r>
        <w:rPr>
          <w:rFonts w:ascii="GHEA Grapalat" w:hAnsi="GHEA Grapalat"/>
          <w:b/>
          <w:i/>
          <w:lang w:val="hy-AM"/>
        </w:rPr>
        <w:t xml:space="preserve"> </w:t>
      </w:r>
      <w:r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ձեռքբերման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«ԲԷՑ-ԲԸԱՊՁԲ-16/52»</w:t>
      </w:r>
      <w:r w:rsidRPr="00C267E8">
        <w:rPr>
          <w:rFonts w:ascii="GHEA Grapalat" w:hAnsi="GHEA Grapalat"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գնման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543"/>
        <w:gridCol w:w="2434"/>
        <w:gridCol w:w="4146"/>
      </w:tblGrid>
      <w:tr w:rsidR="006F1595" w:rsidRPr="000D0C32" w:rsidTr="006F1595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F1595" w:rsidRPr="000D0C32" w:rsidTr="006F1595">
        <w:trPr>
          <w:trHeight w:val="2681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D7182B" w:rsidRDefault="006F1595" w:rsidP="00F92E1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7182B">
              <w:rPr>
                <w:rFonts w:ascii="GHEA Grapalat" w:hAnsi="GHEA Grapalat"/>
                <w:sz w:val="22"/>
                <w:szCs w:val="22"/>
                <w:lang w:val="hy-AM"/>
              </w:rPr>
              <w:t>տրանսֆորմատորային</w:t>
            </w:r>
            <w:r w:rsidRPr="00D7182B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7182B">
              <w:rPr>
                <w:rFonts w:ascii="GHEA Grapalat" w:hAnsi="GHEA Grapalat"/>
                <w:sz w:val="22"/>
                <w:szCs w:val="22"/>
                <w:lang w:val="hy-AM"/>
              </w:rPr>
              <w:t xml:space="preserve">յուղ, </w:t>
            </w:r>
            <w:r w:rsidRPr="00D7182B">
              <w:rPr>
                <w:rFonts w:ascii="GHEA Grapalat" w:hAnsi="GHEA Grapalat"/>
                <w:sz w:val="22"/>
                <w:szCs w:val="22"/>
              </w:rPr>
              <w:t>T1500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F1595" w:rsidRPr="00D7182B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7182B">
              <w:rPr>
                <w:rFonts w:ascii="GHEA Grapalat" w:hAnsi="GHEA Grapalat"/>
                <w:b/>
                <w:sz w:val="20"/>
                <w:lang w:val="af-ZA"/>
              </w:rPr>
              <w:t>2-</w:t>
            </w:r>
            <w:r w:rsidRPr="00D7182B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718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7182B">
              <w:rPr>
                <w:rFonts w:ascii="GHEA Grapalat" w:hAnsi="GHEA Grapalat" w:cs="Sylfaen"/>
                <w:b/>
                <w:sz w:val="20"/>
                <w:lang w:val="af-ZA"/>
              </w:rPr>
              <w:t>կետի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6F1595" w:rsidRPr="006F1595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F1595">
              <w:rPr>
                <w:rFonts w:ascii="GHEA Grapalat" w:hAnsi="GHEA Grapalat"/>
                <w:sz w:val="20"/>
                <w:lang w:val="hy-AM"/>
              </w:rPr>
              <w:t>Հաշվի առնելով այն հանգամանքը, որ վարկային ծրագրերով  իրականացվող ենթակայանների վերակառուցման ընթացքում փոխարինման ենթակա (հին) սարքավորումներում առկա յուղերը պիտանի են հետագա օգտագործման՝ տրանսֆորմատորներում և սարքվածքներում  լրալցման համար, ուստի նպատակահարմար է 2016թ գնումների պլանով նախատեսված տրանսֆորմատորային յուղի ձեռք բերման գործընթաց չիրականացնել</w:t>
            </w:r>
          </w:p>
        </w:tc>
      </w:tr>
    </w:tbl>
    <w:p w:rsidR="006F1595" w:rsidRDefault="006F1595" w:rsidP="006F1595">
      <w:pPr>
        <w:spacing w:after="240" w:line="360" w:lineRule="auto"/>
        <w:ind w:left="708" w:firstLine="709"/>
        <w:jc w:val="both"/>
        <w:rPr>
          <w:rFonts w:ascii="GHEA Grapalat" w:hAnsi="GHEA Grapalat" w:cs="Sylfaen"/>
          <w:sz w:val="20"/>
          <w:lang w:val="af-ZA"/>
        </w:rPr>
      </w:pPr>
    </w:p>
    <w:p w:rsidR="006F1595" w:rsidRDefault="006F1595" w:rsidP="006F1595">
      <w:pPr>
        <w:spacing w:after="240" w:line="360" w:lineRule="auto"/>
        <w:ind w:left="708" w:firstLine="709"/>
        <w:jc w:val="both"/>
        <w:rPr>
          <w:rFonts w:ascii="GHEA Grapalat" w:hAnsi="GHEA Grapalat" w:cs="Sylfaen"/>
          <w:sz w:val="20"/>
          <w:lang w:val="af-ZA"/>
        </w:rPr>
      </w:pPr>
    </w:p>
    <w:p w:rsidR="006F1595" w:rsidRDefault="006F1595" w:rsidP="006F1595">
      <w:pPr>
        <w:spacing w:after="240"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Ռ. Ալբերտյանին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Default="006F1595" w:rsidP="006F1595">
      <w:pPr>
        <w:spacing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060 72 00 13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0D0C32" w:rsidRDefault="006F1595" w:rsidP="006F1595">
      <w:pPr>
        <w:ind w:left="708"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d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d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E24326" w:rsidRDefault="006F1595" w:rsidP="006F1595">
      <w:pPr>
        <w:pStyle w:val="31"/>
        <w:spacing w:after="240" w:line="360" w:lineRule="auto"/>
        <w:ind w:left="708"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371957" w:rsidRPr="000D0C32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371957" w:rsidRPr="000D0C32" w:rsidSect="006F1595">
      <w:footerReference w:type="even" r:id="rId8"/>
      <w:footerReference w:type="default" r:id="rId9"/>
      <w:pgSz w:w="11906" w:h="16838"/>
      <w:pgMar w:top="284" w:right="851" w:bottom="289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977" w:rsidRDefault="00FF1977">
      <w:r>
        <w:separator/>
      </w:r>
    </w:p>
  </w:endnote>
  <w:endnote w:type="continuationSeparator" w:id="0">
    <w:p w:rsidR="00FF1977" w:rsidRDefault="00FF1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F1595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977" w:rsidRDefault="00FF1977">
      <w:r>
        <w:separator/>
      </w:r>
    </w:p>
  </w:footnote>
  <w:footnote w:type="continuationSeparator" w:id="0">
    <w:p w:rsidR="00FF1977" w:rsidRDefault="00FF1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1595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182B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AEC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E1928"/>
    <w:rsid w:val="00FE3FCB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1595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ven@arminc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PARAM 10</cp:lastModifiedBy>
  <cp:revision>2</cp:revision>
  <cp:lastPrinted>2016-11-04T12:34:00Z</cp:lastPrinted>
  <dcterms:created xsi:type="dcterms:W3CDTF">2016-11-04T12:41:00Z</dcterms:created>
  <dcterms:modified xsi:type="dcterms:W3CDTF">2016-11-04T12:41:00Z</dcterms:modified>
</cp:coreProperties>
</file>